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154" w:right="5843" w:hanging="2665"/>
        <w:jc w:val="center"/>
        <w:spacing w:before="0" w:after="0"/>
        <w:widowControl/>
        <w:tabs>
          <w:tab w:val="clear" w:pos="709" w:leader="none"/>
          <w:tab w:val="left" w:pos="225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4040" cy="672465"/>
                <wp:effectExtent l="0" t="0" r="0" b="0"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4766799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-707" t="-570" r="-706" b="-569"/>
                        <a:stretch/>
                      </pic:blipFill>
                      <pic:spPr bwMode="auto">
                        <a:xfrm>
                          <a:off x="0" y="0"/>
                          <a:ext cx="574039" cy="672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20pt;height:52.9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319" w:type="dxa"/>
        <w:tblInd w:w="107" w:type="dxa"/>
        <w:tblLayout w:type="fixed"/>
        <w:tblCellMar>
          <w:left w:w="107" w:type="dxa"/>
          <w:top w:w="0" w:type="dxa"/>
          <w:right w:w="107" w:type="dxa"/>
          <w:bottom w:w="0" w:type="dxa"/>
        </w:tblCellMar>
        <w:tblLook w:val="04A0" w:firstRow="1" w:lastRow="0" w:firstColumn="1" w:lastColumn="0" w:noHBand="0" w:noVBand="1"/>
      </w:tblPr>
      <w:tblGrid>
        <w:gridCol w:w="254"/>
        <w:gridCol w:w="479"/>
        <w:gridCol w:w="938"/>
        <w:gridCol w:w="285"/>
        <w:gridCol w:w="1843"/>
        <w:gridCol w:w="836"/>
        <w:gridCol w:w="530"/>
        <w:gridCol w:w="4871"/>
        <w:gridCol w:w="282"/>
      </w:tblGrid>
      <w:tr>
        <w:tblPrEx/>
        <w:trPr>
          <w:trHeight w:val="1895"/>
        </w:trPr>
        <w:tc>
          <w:tcPr>
            <w:gridSpan w:val="5"/>
            <w:tcW w:w="3799" w:type="dxa"/>
            <w:textDirection w:val="lrTb"/>
            <w:noWrap w:val="false"/>
          </w:tcPr>
          <w:p>
            <w:pPr>
              <w:pStyle w:val="780"/>
              <w:ind w:left="0" w:right="0" w:firstLine="0"/>
              <w:jc w:val="center"/>
              <w:spacing w:before="120" w:after="0" w:line="2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МИНИСТЕРСТВО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0"/>
              <w:jc w:val="center"/>
              <w:spacing w:line="2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0"/>
              <w:jc w:val="center"/>
              <w:spacing w:line="2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0"/>
              <w:jc w:val="center"/>
              <w:spacing w:line="200" w:lineRule="exact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780"/>
              <w:jc w:val="center"/>
              <w:spacing w:line="18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Светланская, 22, г. Владивосток, 690110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0"/>
              <w:ind w:left="-57" w:right="-57" w:firstLine="0"/>
              <w:jc w:val="center"/>
              <w:spacing w:line="200" w:lineRule="exac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(423)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240-28-04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0"/>
              <w:jc w:val="center"/>
              <w:spacing w:before="0" w:after="12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E-mail: minobrpk@primorsky.ru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5683" w:type="dxa"/>
            <w:textDirection w:val="lrTb"/>
            <w:noWrap w:val="false"/>
          </w:tcPr>
          <w:p>
            <w:pPr>
              <w:pStyle w:val="780"/>
              <w:jc w:val="left"/>
              <w:widowControl w:val="off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Руководителям муниципальных органов управления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pStyle w:val="780"/>
              <w:ind w:left="0" w:right="-115" w:firstLine="0"/>
              <w:jc w:val="center"/>
              <w:spacing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80"/>
              <w:ind w:left="-737" w:right="113" w:firstLine="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Руководителям краевы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hi-IN"/>
              </w:rPr>
              <w:t xml:space="preserve">бюджетных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hi-I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54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spacing w:val="6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780"/>
              <w:ind w:left="-107" w:right="-107" w:firstLine="0"/>
              <w:jc w:val="center"/>
              <w:widowControl w:val="off"/>
              <w:rPr>
                <w:rFonts w:ascii="Times New Roman" w:hAnsi="Times New Roman" w:cs="Times New Roman"/>
                <w:spacing w:val="6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60"/>
                <w:sz w:val="20"/>
                <w:szCs w:val="20"/>
              </w:rPr>
            </w:r>
          </w:p>
        </w:tc>
        <w:tc>
          <w:tcPr>
            <w:tcW w:w="285" w:type="dxa"/>
            <w:vAlign w:val="bottom"/>
            <w:textDirection w:val="lrTb"/>
            <w:noWrap w:val="false"/>
          </w:tcPr>
          <w:p>
            <w:pPr>
              <w:pStyle w:val="780"/>
              <w:ind w:left="-57" w:right="-57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780"/>
              <w:ind w:left="-87" w:right="-107" w:firstLine="0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366" w:type="dxa"/>
            <w:vAlign w:val="bottom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871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zh-CN" w:bidi="hi-IN"/>
              </w:rPr>
              <w:t xml:space="preserve">образовательных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W w:w="733" w:type="dxa"/>
            <w:vAlign w:val="bottom"/>
            <w:textDirection w:val="lrTb"/>
            <w:noWrap w:val="false"/>
          </w:tcPr>
          <w:p>
            <w:pPr>
              <w:pStyle w:val="780"/>
              <w:ind w:left="-107" w:right="-107" w:firstLine="0"/>
              <w:jc w:val="righ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38" w:type="dxa"/>
            <w:vAlign w:val="bottom"/>
            <w:textDirection w:val="lrTb"/>
            <w:noWrap w:val="false"/>
          </w:tcPr>
          <w:p>
            <w:pPr>
              <w:pStyle w:val="780"/>
              <w:ind w:left="-57" w:right="-57" w:firstLine="0"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5" w:type="dxa"/>
            <w:vAlign w:val="bottom"/>
            <w:textDirection w:val="lrTb"/>
            <w:noWrap w:val="false"/>
          </w:tcPr>
          <w:p>
            <w:pPr>
              <w:pStyle w:val="780"/>
              <w:ind w:left="-113" w:right="-57" w:firstLine="0"/>
              <w:jc w:val="center"/>
              <w:spacing w:before="180"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780"/>
              <w:ind w:left="-107" w:right="-107" w:firstLine="0"/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36" w:type="dxa"/>
            <w:vAlign w:val="bottom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56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1"/>
        </w:trPr>
        <w:tc>
          <w:tcPr>
            <w:gridSpan w:val="6"/>
            <w:tcW w:w="4635" w:type="dxa"/>
            <w:vAlign w:val="bottom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71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80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направлении информации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80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8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jc w:val="bot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Уважаемые коллеги!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 образования Приморского края (далее - министерство) информирует вас о том, что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2025 года в рамках федерального проекта «Кадры для цифровой трансформации» национального проекта «Экономика данных и цифровая трансформация государства» (далее - федеральный проект) продолжается реализация проекта «Код будущего»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 «Код будущего» направлен на обучение школьников 8 - 11 классов и обучаю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щихся по программам среднего профессионального образования (далее - СПО) современным языкам программирования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также включены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ополнительные образовательные программы (далее - ДОП) по языкам программирования профессионального (повышенного) уровня сложности, а также курсы по робототехнике и искусственному интеллекту (далее - ИИ).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Объем каждой ДОП проекта «Код будущего» составляет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менее 144 академических часов. Обучение в проекте осуществляется очно с преподавателем           в онлайн или офлайн формате.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9"/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Кроме того, с 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года в рамках федерального проекта начнется реализация нового проекта - «Код будущего. Искусственный интеллект», направленного                    на обучение школьников 8 - 11 классов и обучающихся по программам СПО технологиям ИИ. В рамках проекта слушате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ли смогут освоить курсы объемом                    от 54 академических часов, самостоятельно обучаясь на цифровых образовательных платформах.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Необходимо отметить, что слушатели, завершившие обучение в проекте «Код будущего» в 2023-2024 годах, не могут подать заявку на обучение в проекте «Код будущего. Искусственный интеллект».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обучавшиеся в проектах «Код будущего» и «Код будущего. Искусственный интеллект», смогут пройти обучение в проекте «Код будущего» только на курсах по программированию профессионального уровня сложности.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Проекты «Код будущего» и «Код будущего. Искусственный интеллект» нацелены на обучение востребованным ИТ-компетенциям школьников 8 - 11 классов и обучающихся по программам СПО, которые планируют продолжать обучение по программам СПО и высшего образования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области информационных технологий.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Федеральным оператором проектов «Код будущего» и «Код будущего. Искусственный интеллект» является Автономная некоммерческая организация «Университет Национальной технологической инициативы 2035».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12.05.2025 стартовал прием заявлений на участие в проекте «Код будущего. Искусственный интеллект». Ознакомиться с полным перечнем образовательных организаций (провайдеров) и курсов, а также подать заявление на участие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проекте можно на портале федеральной государственной информационной системы «Единый портал государственных и муниципальных услуг (функций)» в сети «Интернет» по адресу https://gosuslugi.ru/ai.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В связи с выше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изложенным просим обеспечить информационную поддержк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проекта «Код будущего. Искусственный интеллект»                                        и информирование о начале приема заявлений в образовательных учреждениях ваших муниципалитетов (общеобразовательные учреждения и учреждения дополнительного образования)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 том числе посредством размещения материалов в электронных журналах и электронны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 дневниках обучающихся: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руководителей образовательных организаций, реализующих программы основного общего, среднего общего образования;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школьников 8 - 11 классов, а также их родителей (законных представителей).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Для проведения информационной кампании следует использовать материалы, представленные в приложении № 1, а также материалы, размещенные по ссылке https://ai.futurecode.ru/media (пароль: Zna52X).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Дополнительно сообщаем, что в августе 2025 года стартует набор слушателей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проект «Код будущего» на обучение программированию, робототехнике и ИИ.                 В проекте смогут принять участие школьники 8 - 11 классов и обучающиеся по программам СПО,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сваивающие профессии и специальности в области информационных технологий и робототехники (перечень прилагается).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9"/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4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</w:p>
    <w:p>
      <w:pPr>
        <w:pStyle w:val="84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</w:p>
    <w:p>
      <w:pPr>
        <w:pStyle w:val="849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Приложение: 1. Приложение № 1 на 2 л. в 1 экз.;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9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Приложение № 2 на 3 л. в 1 экз.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r>
    </w:p>
    <w:p>
      <w:pPr>
        <w:pStyle w:val="849"/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780"/>
        <w:spacing w:line="240" w:lineRule="auto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</w:r>
    </w:p>
    <w:p>
      <w:pPr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  <w:t xml:space="preserve">Заместитель министра образования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hi-IN"/>
        </w:rPr>
        <w:t xml:space="preserve">                                                                Ю.В. Тей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Веремеева Татьяна Викторовна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80"/>
        <w:jc w:val="both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zh-CN" w:bidi="hi-IN"/>
        </w:rPr>
        <w:t xml:space="preserve">        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eastAsia="zh-CN" w:bidi="hi-IN"/>
        </w:rPr>
        <w:t xml:space="preserve">8(423) 243 19 97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445" w:right="641" w:bottom="1086" w:left="117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/>
    </w:pPr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4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4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4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4"/>
    <w:uiPriority w:val="10"/>
    <w:qFormat/>
    <w:rPr>
      <w:sz w:val="48"/>
      <w:szCs w:val="48"/>
    </w:rPr>
  </w:style>
  <w:style w:type="character" w:styleId="800">
    <w:name w:val="Subtitle Char"/>
    <w:basedOn w:val="814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4"/>
    <w:uiPriority w:val="99"/>
    <w:qFormat/>
  </w:style>
  <w:style w:type="character" w:styleId="804">
    <w:name w:val="Footer Char"/>
    <w:basedOn w:val="814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/>
      <w:sz w:val="20"/>
      <w:szCs w:val="20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FollowedHyperlink"/>
    <w:rPr>
      <w:color w:val="800080"/>
      <w:sz w:val="20"/>
      <w:szCs w:val="20"/>
      <w:u w:val="single"/>
    </w:rPr>
  </w:style>
  <w:style w:type="character" w:styleId="814" w:default="1">
    <w:name w:val="Default Paragraph Font"/>
    <w:qFormat/>
  </w:style>
  <w:style w:type="character" w:styleId="815">
    <w:name w:val="page number"/>
    <w:basedOn w:val="814"/>
    <w:qFormat/>
  </w:style>
  <w:style w:type="paragraph" w:styleId="816">
    <w:name w:val="Заголовок"/>
    <w:basedOn w:val="780"/>
    <w:next w:val="81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17">
    <w:name w:val="Body Text"/>
    <w:basedOn w:val="780"/>
    <w:pPr>
      <w:spacing w:before="0" w:after="140" w:line="276" w:lineRule="auto"/>
    </w:pPr>
  </w:style>
  <w:style w:type="paragraph" w:styleId="818">
    <w:name w:val="List"/>
    <w:basedOn w:val="817"/>
    <w:rPr>
      <w:rFonts w:ascii="PT Astra Serif" w:hAnsi="PT Astra Serif" w:cs="Noto Sans Devanagari"/>
    </w:rPr>
  </w:style>
  <w:style w:type="paragraph" w:styleId="819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20">
    <w:name w:val="Указатель"/>
    <w:basedOn w:val="780"/>
    <w:qFormat/>
    <w:pPr>
      <w:suppressLineNumbers/>
    </w:pPr>
    <w:rPr>
      <w:rFonts w:ascii="PT Astra Serif" w:hAnsi="PT Astra Serif" w:cs="Noto Sans Devanagari"/>
    </w:rPr>
  </w:style>
  <w:style w:type="paragraph" w:styleId="821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2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hi-IN"/>
    </w:rPr>
  </w:style>
  <w:style w:type="paragraph" w:styleId="823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4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5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26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7">
    <w:name w:val="Колонтитул"/>
    <w:basedOn w:val="780"/>
    <w:qFormat/>
  </w:style>
  <w:style w:type="paragraph" w:styleId="828">
    <w:name w:val="Header"/>
    <w:basedOn w:val="780"/>
    <w:uiPriority w:val="99"/>
    <w:unhideWhenUsed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29">
    <w:name w:val="Footer"/>
    <w:basedOn w:val="844"/>
    <w:uiPriority w:val="99"/>
    <w:unhideWhenUsed/>
    <w:pPr>
      <w:suppressLineNumbers/>
    </w:pPr>
  </w:style>
  <w:style w:type="paragraph" w:styleId="830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1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2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3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4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5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6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7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8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9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40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1">
    <w:name w:val="Index Heading"/>
    <w:basedOn w:val="816"/>
  </w:style>
  <w:style w:type="paragraph" w:styleId="84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0"/>
      <w:szCs w:val="20"/>
      <w:lang w:val="ru-RU" w:eastAsia="zh-CN" w:bidi="hi-IN"/>
    </w:rPr>
  </w:style>
  <w:style w:type="paragraph" w:styleId="843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44">
    <w:name w:val="Верхний и нижний колонтитулы"/>
    <w:basedOn w:val="78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45">
    <w:name w:val="Содержимое таблицы"/>
    <w:basedOn w:val="780"/>
    <w:qFormat/>
    <w:pPr>
      <w:widowControl w:val="off"/>
      <w:suppressLineNumbers/>
    </w:pPr>
  </w:style>
  <w:style w:type="paragraph" w:styleId="846">
    <w:name w:val="Заголовок таблицы"/>
    <w:basedOn w:val="845"/>
    <w:qFormat/>
    <w:pPr>
      <w:jc w:val="center"/>
      <w:suppressLineNumbers/>
    </w:pPr>
    <w:rPr>
      <w:b/>
      <w:bCs/>
    </w:rPr>
  </w:style>
  <w:style w:type="paragraph" w:styleId="847">
    <w:name w:val="Обычный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848" w:customStyle="1">
    <w:name w:val="Default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lang w:val="ru-RU" w:eastAsia="zh-CN" w:bidi="ar-SA"/>
      <w14:ligatures w14:val="none"/>
    </w:rPr>
  </w:style>
  <w:style w:type="paragraph" w:styleId="849" w:customStyle="1">
    <w:name w:val="Normal (Web)"/>
    <w:uiPriority w:val="99"/>
    <w:semiHidden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50" w:default="1">
    <w:name w:val="No List"/>
    <w:uiPriority w:val="99"/>
    <w:semiHidden/>
    <w:unhideWhenUsed/>
    <w:qFormat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created xsi:type="dcterms:W3CDTF">2022-07-20T00:13:00Z</dcterms:created>
  <dcterms:modified xsi:type="dcterms:W3CDTF">2025-05-14T08:51:16Z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